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Medical Needs &amp; Attendance Policy Builder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An editable structure for supporting attendance where health or treatment affects access to education.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Principles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Safety and access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Individualised support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Avoid unnecessary barriers to attendance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Work with families and health professionals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Roles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Define school/college, family, healthcare and local-authority responsibilities relevant to your setting.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Individual healthcare / support planning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information is needed, who coordinates it and how plans are reviewed.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Attendance and absence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How medical absence is recorded, reviewed and supported without punitive assumptions.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Reasonable adjustment and reintegration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Adjustments, phased return, remote/alternative arrangements where appropriate, and review.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Hospital / medical education links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How information and learning are coordinated when education is provided elsewhere.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Safeguarding and risk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Escalation where absence or unmet health need creates safeguarding concerns.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Review checklist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Cross-check this policy against current medical-conditions, attendance, SEND and safeguarding guidance.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