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Behaviour &amp; Belonging Policy Builder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An editable framework linking expectations, relationships, inclusion and attendance.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Our culture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Define the experience pupils/students should have every day.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Belonging commitments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Known by adults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Safe and respected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Included and reasonably supported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Clear routines and expectations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Restorative return after difficulty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Behaviour expectations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Describe routines, teaching of expectations and proportionate response.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Attendance connection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Explain how behaviour, relationships, suspension, bullying and belonging may affect attendance.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Reasonable adjustment and SEND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Set out how needs are identified and adjustments considered.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Reintegration and return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Plan return after absence, suspension, medical need or other disruption.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Pupil/student voice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How concerns, safety and belonging are heard and acted upon.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Quality assurance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How leaders check consistency, disproportionality and impact.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