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Attendance &amp; Belonging Strategy Builder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Build a concise strategy that links culture, data, support and assurance.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This document is deliberately editable. Replace the prompts, add your branding and adapt thresholds to your setting. Remove any sections you do not need.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Purpose and principles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Attendance is a lagging indicator as well as an outcome.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Belonging, safety, health, SEND, poverty and relationships may sit behind absence.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Support and challenge should be proportionate and evidence-led.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Our current picture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Summarise the pattern, not just the percentage.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Our 3–5 strategic priorities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State each priority as an outcome, not an activity.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Universal practice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every pupil/student and family should experience.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Targeted support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How risk is identified and support is coordinated.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Specialist / statutory response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How safeguarding, SEND, health, local authority and other agencies connect.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Data and assurance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Measures, review cycle, governance and evaluation.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Workforce development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Who needs which training and by when?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