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Sixth Form College Attendance, Engagement &amp; Retention Deep Dive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Tailored for 16–19 academic providers where attendance, engagement, retention and progression must be read together.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Use this pack as a self-review, peer review, leadership deep dive or governance assurance exercise. Score each strand 1–4, triangulate evidence and agree no more than five high-leverage priorities.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How to use the 1–4 scale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1 • Fragile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2 • Developing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3 • Secure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4 • Exemplary</w:t>
            </w:r>
          </w:p>
        </w:tc>
      </w:tr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inconsistent, reactive or insufficiently evidenced.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systems exist but quality or impact varies.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consistent, evidence-informed and generally effective.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highly effective, sustained and transferable.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Deep-dive scorecard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1"/>
        <w:gridCol w:w="2091"/>
        <w:gridCol w:w="2091"/>
        <w:gridCol w:w="2091"/>
        <w:gridCol w:w="2091"/>
      </w:tblGrid>
      <w:tr>
        <w:trPr>
          <w:cantSplit/>
        </w:trPr>
        <w:tc>
          <w:tcPr>
            <w:tcW w:type="dxa" w:w="223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Strand</w:t>
            </w:r>
          </w:p>
        </w:tc>
        <w:tc>
          <w:tcPr>
            <w:tcW w:type="dxa" w:w="79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1–4</w:t>
            </w:r>
          </w:p>
        </w:tc>
        <w:tc>
          <w:tcPr>
            <w:tcW w:type="dxa" w:w="3096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seen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Key finding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 action</w:t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Strategic intent</w:t>
              <w:br/>
              <w:t>Attendance, engagement and retention expectations.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Timetable &amp; register quality</w:t>
              <w:br/>
              <w:t>Accurate registers across lessons, study and enrichment.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Student engagement</w:t>
              <w:br/>
              <w:t>Belonging, motivation, voice and participation.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Early warning</w:t>
              <w:br/>
              <w:t>Rapid identification of disengagement and withdrawal risk.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Support pathways</w:t>
              <w:br/>
              <w:t>Tutoring, wellbeing, SEND, safeguarding and financial barriers.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English &amp; maths</w:t>
              <w:br/>
              <w:t>Attendance and progress where resits/conditions apply.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Retention &amp; progression</w:t>
              <w:br/>
              <w:t>Course completion, transfers, destinations and next steps.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Governance &amp; impact</w:t>
              <w:br/>
              <w:t>Board assurance, curriculum variation and action.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Leadership challenge questions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does the college distinguish absence from wider disengagement?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Which courses, subjects or timetable points show the highest attendance variation?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early are students at risk of withdrawal identified?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are under-18 safeguarding concerns integrated into attendance response?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is the relationship between attendance, English/maths progress and retention?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Are interventions evaluated for re-engagement, not just contact volume?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Evidence to sample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Attendance by course/subject/session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Retention and withdrawal data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Progress and English/maths data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Tutor and support records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Learner voice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Safeguarding and SEND evidence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Destination/progression information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Board performance reporting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Interview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Senior leader / principal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Attendance or engagement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Tutor / pastoral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Data or MIS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Safeguarding / SEND / learner support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Governor / trustee / corporation member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Priority action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42"/>
        <w:gridCol w:w="1742"/>
        <w:gridCol w:w="1742"/>
        <w:gridCol w:w="1742"/>
        <w:gridCol w:w="1742"/>
        <w:gridCol w:w="1742"/>
      </w:tblGrid>
      <w:tr>
        <w:trPr>
          <w:cantSplit/>
        </w:trPr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Success measure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Review</w:t>
            </w: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Final judgement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Overall maturity (1–4): ______    Biggest strength: ______________________________    Most urgent risk: 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Next review date: __________________    Review lead: 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